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A1" w:rsidRPr="00C41905" w:rsidRDefault="00552AC7">
      <w:pPr>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1905">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information for </w:t>
      </w:r>
      <w:proofErr w:type="gramStart"/>
      <w:r w:rsidR="000946F1">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Associate</w:t>
      </w:r>
      <w:r w:rsidRPr="00C41905">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1440C8">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1440C8">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LPC Intern name change)</w:t>
      </w:r>
      <w:r w:rsidRPr="00C41905">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41905" w:rsidRPr="00C41905" w:rsidRDefault="00C41905">
      <w:pPr>
        <w:rPr>
          <w:b/>
          <w:color w:val="0070C0"/>
          <w:sz w:val="28"/>
          <w:szCs w:val="28"/>
        </w:rPr>
      </w:pPr>
      <w:r w:rsidRPr="00C41905">
        <w:rPr>
          <w:b/>
          <w:color w:val="0070C0"/>
          <w:sz w:val="28"/>
          <w:szCs w:val="28"/>
        </w:rPr>
        <w:t>Web link:</w:t>
      </w:r>
    </w:p>
    <w:p w:rsidR="000946F1" w:rsidRDefault="000946F1">
      <w:pPr>
        <w:rPr>
          <w:b/>
          <w:color w:val="0070C0"/>
          <w:sz w:val="28"/>
          <w:szCs w:val="28"/>
        </w:rPr>
      </w:pPr>
      <w:hyperlink r:id="rId4" w:history="1">
        <w:r w:rsidRPr="00CB19AA">
          <w:rPr>
            <w:rStyle w:val="Hyperlink"/>
            <w:b/>
            <w:sz w:val="28"/>
            <w:szCs w:val="28"/>
          </w:rPr>
          <w:t>https://www.oregon.gov/oblpct/Pages</w:t>
        </w:r>
        <w:r w:rsidRPr="00CB19AA">
          <w:rPr>
            <w:rStyle w:val="Hyperlink"/>
            <w:b/>
            <w:sz w:val="28"/>
            <w:szCs w:val="28"/>
          </w:rPr>
          <w:t>/</w:t>
        </w:r>
        <w:r w:rsidRPr="00CB19AA">
          <w:rPr>
            <w:rStyle w:val="Hyperlink"/>
            <w:b/>
            <w:sz w:val="28"/>
            <w:szCs w:val="28"/>
          </w:rPr>
          <w:t>Apply.aspx</w:t>
        </w:r>
      </w:hyperlink>
    </w:p>
    <w:p w:rsidR="00410CD2" w:rsidRDefault="001440C8">
      <w:pPr>
        <w:rPr>
          <w:b/>
          <w:color w:val="0070C0"/>
          <w:sz w:val="28"/>
          <w:szCs w:val="28"/>
        </w:rPr>
      </w:pPr>
      <w:hyperlink r:id="rId5" w:history="1">
        <w:r w:rsidR="00410CD2" w:rsidRPr="001440C8">
          <w:rPr>
            <w:rStyle w:val="Hyperlink"/>
            <w:b/>
            <w:sz w:val="28"/>
            <w:szCs w:val="28"/>
          </w:rPr>
          <w:t>https://secure.</w:t>
        </w:r>
        <w:r w:rsidR="00410CD2" w:rsidRPr="001440C8">
          <w:rPr>
            <w:rStyle w:val="Hyperlink"/>
            <w:b/>
            <w:sz w:val="28"/>
            <w:szCs w:val="28"/>
          </w:rPr>
          <w:t>s</w:t>
        </w:r>
        <w:r w:rsidR="00410CD2" w:rsidRPr="001440C8">
          <w:rPr>
            <w:rStyle w:val="Hyperlink"/>
            <w:b/>
            <w:sz w:val="28"/>
            <w:szCs w:val="28"/>
          </w:rPr>
          <w:t>os.state.or.us/oard/displayChapterRules.action?selectedChapter=12</w:t>
        </w:r>
      </w:hyperlink>
    </w:p>
    <w:p w:rsidR="00AE5774" w:rsidRDefault="00C41905">
      <w:r w:rsidRPr="00C41905">
        <w:rPr>
          <w:b/>
          <w:color w:val="0070C0"/>
          <w:sz w:val="28"/>
          <w:szCs w:val="28"/>
        </w:rPr>
        <w:t xml:space="preserve">Code of ethics: </w:t>
      </w:r>
    </w:p>
    <w:p w:rsidR="00410CD2" w:rsidRDefault="001440C8">
      <w:pPr>
        <w:rPr>
          <w:b/>
          <w:color w:val="0070C0"/>
          <w:sz w:val="28"/>
          <w:szCs w:val="28"/>
        </w:rPr>
      </w:pPr>
      <w:hyperlink r:id="rId6" w:history="1">
        <w:r w:rsidR="00410CD2" w:rsidRPr="001440C8">
          <w:rPr>
            <w:rStyle w:val="Hyperlink"/>
            <w:b/>
            <w:sz w:val="28"/>
            <w:szCs w:val="28"/>
          </w:rPr>
          <w:t>https://www.couns</w:t>
        </w:r>
        <w:r w:rsidR="00410CD2" w:rsidRPr="001440C8">
          <w:rPr>
            <w:rStyle w:val="Hyperlink"/>
            <w:b/>
            <w:sz w:val="28"/>
            <w:szCs w:val="28"/>
          </w:rPr>
          <w:t>e</w:t>
        </w:r>
        <w:r w:rsidR="00410CD2" w:rsidRPr="001440C8">
          <w:rPr>
            <w:rStyle w:val="Hyperlink"/>
            <w:b/>
            <w:sz w:val="28"/>
            <w:szCs w:val="28"/>
          </w:rPr>
          <w:t>ling.org/resources/aca-code-of-ethics.pdf</w:t>
        </w:r>
      </w:hyperlink>
      <w:bookmarkStart w:id="0" w:name="_GoBack"/>
      <w:bookmarkEnd w:id="0"/>
    </w:p>
    <w:p w:rsidR="001440C8" w:rsidRDefault="001440C8">
      <w:pPr>
        <w:rPr>
          <w:b/>
          <w:color w:val="0070C0"/>
          <w:sz w:val="28"/>
          <w:szCs w:val="28"/>
        </w:rPr>
      </w:pPr>
    </w:p>
    <w:p w:rsidR="001440C8" w:rsidRDefault="001440C8" w:rsidP="001440C8">
      <w:pPr>
        <w:pStyle w:val="NormalWeb"/>
        <w:shd w:val="clear" w:color="auto" w:fill="F5F5F5"/>
        <w:rPr>
          <w:rFonts w:ascii="Arial" w:hAnsi="Arial" w:cs="Arial"/>
          <w:color w:val="333333"/>
          <w:sz w:val="20"/>
          <w:szCs w:val="20"/>
        </w:rPr>
      </w:pPr>
      <w:r>
        <w:rPr>
          <w:rStyle w:val="Strong"/>
          <w:rFonts w:ascii="Arial" w:hAnsi="Arial" w:cs="Arial"/>
          <w:color w:val="333333"/>
          <w:sz w:val="20"/>
          <w:szCs w:val="20"/>
        </w:rPr>
        <w:t>(</w:t>
      </w:r>
      <w:hyperlink r:id="rId7" w:history="1">
        <w:r>
          <w:rPr>
            <w:rStyle w:val="Hyperlink"/>
            <w:rFonts w:ascii="Arial" w:hAnsi="Arial" w:cs="Arial"/>
            <w:b/>
            <w:bCs/>
            <w:color w:val="005592"/>
            <w:sz w:val="20"/>
            <w:szCs w:val="20"/>
            <w:u w:val="none"/>
          </w:rPr>
          <w:t>833-050-0111</w:t>
        </w:r>
      </w:hyperlink>
      <w:r>
        <w:rPr>
          <w:rFonts w:ascii="Arial" w:hAnsi="Arial" w:cs="Arial"/>
          <w:color w:val="333333"/>
          <w:sz w:val="20"/>
          <w:szCs w:val="20"/>
        </w:rPr>
        <w:br/>
      </w:r>
      <w:r>
        <w:rPr>
          <w:rStyle w:val="Strong"/>
          <w:rFonts w:ascii="Arial" w:hAnsi="Arial" w:cs="Arial"/>
          <w:color w:val="333333"/>
          <w:sz w:val="20"/>
          <w:szCs w:val="20"/>
        </w:rPr>
        <w:t>Registered Associate’s Responsibilities</w:t>
      </w:r>
      <w:r>
        <w:rPr>
          <w:rStyle w:val="Strong"/>
          <w:rFonts w:ascii="Arial" w:hAnsi="Arial" w:cs="Arial"/>
          <w:color w:val="333333"/>
          <w:sz w:val="20"/>
          <w:szCs w:val="20"/>
        </w:rPr>
        <w:t>)</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(1) The registered associate must:</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 xml:space="preserve">(a) Indicate registration and use the title "Registered Associate", "Professional Counselor Associate", or "Marriage and Family Therapist Associate" in connection with a practice that is covered by an approved plan. All signed materials, letterhead, business cards, advertisements and directory listings, brochures, and any other representation must include the registered associate’s appropriate title and the supervisor’s </w:t>
      </w:r>
      <w:proofErr w:type="gramStart"/>
      <w:r>
        <w:rPr>
          <w:rFonts w:ascii="Arial" w:hAnsi="Arial" w:cs="Arial"/>
          <w:color w:val="333333"/>
          <w:sz w:val="20"/>
          <w:szCs w:val="20"/>
        </w:rPr>
        <w:t>name</w:t>
      </w:r>
      <w:proofErr w:type="gramEnd"/>
      <w:r>
        <w:rPr>
          <w:rFonts w:ascii="Arial" w:hAnsi="Arial" w:cs="Arial"/>
          <w:color w:val="333333"/>
          <w:sz w:val="20"/>
          <w:szCs w:val="20"/>
        </w:rPr>
        <w:t xml:space="preserve"> and designation as “supervisor”.</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(b) Take steps to ensure consistency in supervision throughout the associate registration.</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(c) Provide the supervisor with a periodic evaluation of all cases and counseling or therapy activities in which the registered associate is engaged.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(d) Request approval from the Board to change supervisors more than three times during the associate registration plan period, and provide steps taken to ensure consistency when changing supervisors.</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(e) Submit to the Board reports that include the hours of direct client contact accrued by month for the six-month period.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(A) Reports of direct client contact hours and supervisor evaluation are due in the month following each six-month reporting period.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(B) If the Board receives the report after the due date, all hours submitted in the report will be denied.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(C) The Board may consider exceptions to this rule with documentation of extraordinary circumstances.</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(f) Notify the Board within 14 days and explain any interruptions or proposed termination of supervision or employment.</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(2) The registered associate must submit a written request on a board approved form to the Board in order to change the associate registration plan. Approval of the following changes to the plan are required: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(a) Supervision;</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(b) Employment;</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(c) Practice locations; and</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(d) Supervisor(s).</w:t>
      </w:r>
    </w:p>
    <w:p w:rsidR="001440C8" w:rsidRDefault="001440C8" w:rsidP="001440C8">
      <w:pPr>
        <w:pStyle w:val="NormalWeb"/>
        <w:shd w:val="clear" w:color="auto" w:fill="F5F5F5"/>
        <w:rPr>
          <w:rFonts w:ascii="Arial" w:hAnsi="Arial" w:cs="Arial"/>
          <w:color w:val="333333"/>
          <w:sz w:val="20"/>
          <w:szCs w:val="20"/>
        </w:rPr>
      </w:pPr>
      <w:r>
        <w:rPr>
          <w:rFonts w:ascii="Arial" w:hAnsi="Arial" w:cs="Arial"/>
          <w:color w:val="333333"/>
          <w:sz w:val="20"/>
          <w:szCs w:val="20"/>
        </w:rPr>
        <w:t>(3) A registered associate who files a request to change the associate registration plan must meet Board requirements in place at the time of the change request.</w:t>
      </w:r>
    </w:p>
    <w:p w:rsidR="001440C8" w:rsidRDefault="001440C8" w:rsidP="001440C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675.785 - 675.835 &amp; 676.160 - 676.180</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675.785 - 675.835</w:t>
      </w:r>
      <w:r>
        <w:rPr>
          <w:rFonts w:ascii="Arial" w:hAnsi="Arial" w:cs="Arial"/>
          <w:color w:val="333333"/>
          <w:sz w:val="20"/>
          <w:szCs w:val="20"/>
        </w:rPr>
        <w:br/>
      </w:r>
      <w:r>
        <w:rPr>
          <w:rFonts w:ascii="Arial" w:hAnsi="Arial" w:cs="Arial"/>
          <w:b/>
          <w:bCs/>
          <w:color w:val="333333"/>
          <w:sz w:val="20"/>
          <w:szCs w:val="20"/>
        </w:rPr>
        <w:t>History</w:t>
      </w:r>
      <w:proofErr w:type="gramStart"/>
      <w:r>
        <w:rPr>
          <w:rFonts w:ascii="Arial" w:hAnsi="Arial" w:cs="Arial"/>
          <w:b/>
          <w:bCs/>
          <w:color w:val="333333"/>
          <w:sz w:val="20"/>
          <w:szCs w:val="20"/>
        </w:rPr>
        <w:t>:</w:t>
      </w:r>
      <w:proofErr w:type="gramEnd"/>
      <w:r>
        <w:rPr>
          <w:rFonts w:ascii="Arial" w:hAnsi="Arial" w:cs="Arial"/>
          <w:color w:val="333333"/>
          <w:sz w:val="20"/>
          <w:szCs w:val="20"/>
        </w:rPr>
        <w:br/>
      </w:r>
      <w:hyperlink r:id="rId8" w:history="1">
        <w:r>
          <w:rPr>
            <w:rStyle w:val="Hyperlink"/>
            <w:rFonts w:ascii="Arial" w:hAnsi="Arial" w:cs="Arial"/>
            <w:color w:val="005592"/>
            <w:sz w:val="20"/>
            <w:szCs w:val="20"/>
            <w:u w:val="none"/>
          </w:rPr>
          <w:t>BLPCT 3-2021, temporary amend filed 08/11/2021, effective 08/11/2021 through 02/06/2022</w:t>
        </w:r>
      </w:hyperlink>
      <w:r>
        <w:rPr>
          <w:rFonts w:ascii="Arial" w:hAnsi="Arial" w:cs="Arial"/>
          <w:color w:val="333333"/>
          <w:sz w:val="20"/>
          <w:szCs w:val="20"/>
        </w:rPr>
        <w:br/>
      </w:r>
      <w:hyperlink r:id="rId9" w:history="1">
        <w:r>
          <w:rPr>
            <w:rStyle w:val="Hyperlink"/>
            <w:rFonts w:ascii="Arial" w:hAnsi="Arial" w:cs="Arial"/>
            <w:color w:val="005592"/>
            <w:sz w:val="20"/>
            <w:szCs w:val="20"/>
            <w:u w:val="none"/>
          </w:rPr>
          <w:t xml:space="preserve">BLPCT 4-2016, f. &amp; cert. </w:t>
        </w:r>
        <w:proofErr w:type="spellStart"/>
        <w:r>
          <w:rPr>
            <w:rStyle w:val="Hyperlink"/>
            <w:rFonts w:ascii="Arial" w:hAnsi="Arial" w:cs="Arial"/>
            <w:color w:val="005592"/>
            <w:sz w:val="20"/>
            <w:szCs w:val="20"/>
            <w:u w:val="none"/>
          </w:rPr>
          <w:t>ef</w:t>
        </w:r>
        <w:proofErr w:type="spellEnd"/>
        <w:r>
          <w:rPr>
            <w:rStyle w:val="Hyperlink"/>
            <w:rFonts w:ascii="Arial" w:hAnsi="Arial" w:cs="Arial"/>
            <w:color w:val="005592"/>
            <w:sz w:val="20"/>
            <w:szCs w:val="20"/>
            <w:u w:val="none"/>
          </w:rPr>
          <w:t>. 10-10-16</w:t>
        </w:r>
      </w:hyperlink>
      <w:r>
        <w:rPr>
          <w:rFonts w:ascii="Arial" w:hAnsi="Arial" w:cs="Arial"/>
          <w:color w:val="333333"/>
          <w:sz w:val="20"/>
          <w:szCs w:val="20"/>
        </w:rPr>
        <w:br/>
      </w:r>
      <w:hyperlink r:id="rId10" w:history="1">
        <w:r>
          <w:rPr>
            <w:rStyle w:val="Hyperlink"/>
            <w:rFonts w:ascii="Arial" w:hAnsi="Arial" w:cs="Arial"/>
            <w:color w:val="005592"/>
            <w:sz w:val="20"/>
            <w:szCs w:val="20"/>
            <w:u w:val="none"/>
          </w:rPr>
          <w:t xml:space="preserve">BLPCT 1-2010, f. &amp; cert. </w:t>
        </w:r>
        <w:proofErr w:type="spellStart"/>
        <w:r>
          <w:rPr>
            <w:rStyle w:val="Hyperlink"/>
            <w:rFonts w:ascii="Arial" w:hAnsi="Arial" w:cs="Arial"/>
            <w:color w:val="005592"/>
            <w:sz w:val="20"/>
            <w:szCs w:val="20"/>
            <w:u w:val="none"/>
          </w:rPr>
          <w:t>ef</w:t>
        </w:r>
        <w:proofErr w:type="spellEnd"/>
        <w:r>
          <w:rPr>
            <w:rStyle w:val="Hyperlink"/>
            <w:rFonts w:ascii="Arial" w:hAnsi="Arial" w:cs="Arial"/>
            <w:color w:val="005592"/>
            <w:sz w:val="20"/>
            <w:szCs w:val="20"/>
            <w:u w:val="none"/>
          </w:rPr>
          <w:t>. 1-5-10</w:t>
        </w:r>
      </w:hyperlink>
    </w:p>
    <w:p w:rsidR="001440C8" w:rsidRPr="001440C8" w:rsidRDefault="001440C8">
      <w:pPr>
        <w:rPr>
          <w:b/>
          <w:color w:val="0070C0"/>
          <w:sz w:val="28"/>
          <w:szCs w:val="28"/>
        </w:rPr>
      </w:pPr>
    </w:p>
    <w:sectPr w:rsidR="001440C8" w:rsidRPr="001440C8" w:rsidSect="00552AC7">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C7"/>
    <w:rsid w:val="000946F1"/>
    <w:rsid w:val="001440C8"/>
    <w:rsid w:val="00347951"/>
    <w:rsid w:val="00410CD2"/>
    <w:rsid w:val="004F41A1"/>
    <w:rsid w:val="00552AC7"/>
    <w:rsid w:val="009F759A"/>
    <w:rsid w:val="00AE5774"/>
    <w:rsid w:val="00C4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43E3"/>
  <w15:chartTrackingRefBased/>
  <w15:docId w15:val="{9C398A78-9536-4F98-9C9B-9C6DD7AC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AC7"/>
    <w:rPr>
      <w:b/>
      <w:bCs/>
    </w:rPr>
  </w:style>
  <w:style w:type="character" w:styleId="Hyperlink">
    <w:name w:val="Hyperlink"/>
    <w:basedOn w:val="DefaultParagraphFont"/>
    <w:uiPriority w:val="99"/>
    <w:unhideWhenUsed/>
    <w:rsid w:val="00AE5774"/>
    <w:rPr>
      <w:color w:val="0000FF"/>
      <w:u w:val="single"/>
    </w:rPr>
  </w:style>
  <w:style w:type="character" w:styleId="FollowedHyperlink">
    <w:name w:val="FollowedHyperlink"/>
    <w:basedOn w:val="DefaultParagraphFont"/>
    <w:uiPriority w:val="99"/>
    <w:semiHidden/>
    <w:unhideWhenUsed/>
    <w:rsid w:val="00C41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5859">
      <w:bodyDiv w:val="1"/>
      <w:marLeft w:val="0"/>
      <w:marRight w:val="0"/>
      <w:marTop w:val="0"/>
      <w:marBottom w:val="0"/>
      <w:divBdr>
        <w:top w:val="none" w:sz="0" w:space="0" w:color="auto"/>
        <w:left w:val="none" w:sz="0" w:space="0" w:color="auto"/>
        <w:bottom w:val="none" w:sz="0" w:space="0" w:color="auto"/>
        <w:right w:val="none" w:sz="0" w:space="0" w:color="auto"/>
      </w:divBdr>
      <w:divsChild>
        <w:div w:id="1768193369">
          <w:marLeft w:val="0"/>
          <w:marRight w:val="0"/>
          <w:marTop w:val="0"/>
          <w:marBottom w:val="0"/>
          <w:divBdr>
            <w:top w:val="none" w:sz="0" w:space="0" w:color="auto"/>
            <w:left w:val="none" w:sz="0" w:space="0" w:color="auto"/>
            <w:bottom w:val="none" w:sz="0" w:space="0" w:color="auto"/>
            <w:right w:val="none" w:sz="0" w:space="0" w:color="auto"/>
          </w:divBdr>
        </w:div>
        <w:div w:id="1931235945">
          <w:marLeft w:val="0"/>
          <w:marRight w:val="0"/>
          <w:marTop w:val="0"/>
          <w:marBottom w:val="0"/>
          <w:divBdr>
            <w:top w:val="none" w:sz="0" w:space="0" w:color="auto"/>
            <w:left w:val="none" w:sz="0" w:space="0" w:color="auto"/>
            <w:bottom w:val="none" w:sz="0" w:space="0" w:color="auto"/>
            <w:right w:val="none" w:sz="0" w:space="0" w:color="auto"/>
          </w:divBdr>
        </w:div>
      </w:divsChild>
    </w:div>
    <w:div w:id="983854385">
      <w:bodyDiv w:val="1"/>
      <w:marLeft w:val="0"/>
      <w:marRight w:val="0"/>
      <w:marTop w:val="0"/>
      <w:marBottom w:val="0"/>
      <w:divBdr>
        <w:top w:val="none" w:sz="0" w:space="0" w:color="auto"/>
        <w:left w:val="none" w:sz="0" w:space="0" w:color="auto"/>
        <w:bottom w:val="none" w:sz="0" w:space="0" w:color="auto"/>
        <w:right w:val="none" w:sz="0" w:space="0" w:color="auto"/>
      </w:divBdr>
    </w:div>
    <w:div w:id="1633831705">
      <w:bodyDiv w:val="1"/>
      <w:marLeft w:val="0"/>
      <w:marRight w:val="0"/>
      <w:marTop w:val="0"/>
      <w:marBottom w:val="0"/>
      <w:divBdr>
        <w:top w:val="none" w:sz="0" w:space="0" w:color="auto"/>
        <w:left w:val="none" w:sz="0" w:space="0" w:color="auto"/>
        <w:bottom w:val="none" w:sz="0" w:space="0" w:color="auto"/>
        <w:right w:val="none" w:sz="0" w:space="0" w:color="auto"/>
      </w:divBdr>
    </w:div>
    <w:div w:id="20085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PDF.action?filingRsn=48183" TargetMode="External"/><Relationship Id="rId3" Type="http://schemas.openxmlformats.org/officeDocument/2006/relationships/webSettings" Target="webSettings.xml"/><Relationship Id="rId7" Type="http://schemas.openxmlformats.org/officeDocument/2006/relationships/hyperlink" Target="https://secure.sos.state.or.us/oard/viewSingleRule.action?ruleVrsnRsn=2803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nseling.org/resources/aca-code-of-ethics.pdf" TargetMode="External"/><Relationship Id="rId11" Type="http://schemas.openxmlformats.org/officeDocument/2006/relationships/fontTable" Target="fontTable.xml"/><Relationship Id="rId5" Type="http://schemas.openxmlformats.org/officeDocument/2006/relationships/hyperlink" Target="https://secure.sos.state.or.us/oard/displayChapterRules.action?selectedChapter=12" TargetMode="External"/><Relationship Id="rId10" Type="http://schemas.openxmlformats.org/officeDocument/2006/relationships/hyperlink" Target="https://secure.sos.state.or.us/oard/viewReceiptTRIM.action?ptId=4800709" TargetMode="External"/><Relationship Id="rId4" Type="http://schemas.openxmlformats.org/officeDocument/2006/relationships/hyperlink" Target="https://www.oregon.gov/oblpct/Pages/Apply.aspx" TargetMode="External"/><Relationship Id="rId9" Type="http://schemas.openxmlformats.org/officeDocument/2006/relationships/hyperlink" Target="https://secure.sos.state.or.us/oard/viewReceiptTRIM.action?ptId=8023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Andrea B COT NGOR</dc:creator>
  <cp:keywords/>
  <dc:description/>
  <cp:lastModifiedBy>Hopkins, Andrea B COT NGOR</cp:lastModifiedBy>
  <cp:revision>3</cp:revision>
  <dcterms:created xsi:type="dcterms:W3CDTF">2021-08-19T23:24:00Z</dcterms:created>
  <dcterms:modified xsi:type="dcterms:W3CDTF">2021-08-20T17:29:00Z</dcterms:modified>
</cp:coreProperties>
</file>